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pStyle w:val="4"/>
        <w:ind w:firstLine="919" w:firstLineChars="200"/>
        <w:jc w:val="center"/>
        <w:rPr>
          <w:rFonts w:hint="eastAsia" w:ascii="方正小标宋简体" w:eastAsia="方正小标宋简体" w:hAnsiTheme="majorEastAsia"/>
          <w:b/>
          <w:color w:val="333333"/>
          <w:spacing w:val="9"/>
          <w:sz w:val="44"/>
          <w:szCs w:val="44"/>
        </w:rPr>
      </w:pPr>
      <w:r>
        <w:rPr>
          <w:rFonts w:hint="eastAsia" w:ascii="方正小标宋简体" w:eastAsia="方正小标宋简体" w:hAnsiTheme="majorEastAsia"/>
          <w:b/>
          <w:color w:val="333333"/>
          <w:spacing w:val="9"/>
          <w:sz w:val="44"/>
          <w:szCs w:val="44"/>
        </w:rPr>
        <w:t>中山大学南方学院学生会改革任务台账</w:t>
      </w:r>
    </w:p>
    <w:p>
      <w:pPr>
        <w:pStyle w:val="4"/>
        <w:ind w:firstLine="679" w:firstLineChars="200"/>
        <w:jc w:val="center"/>
        <w:rPr>
          <w:rFonts w:asciiTheme="minorEastAsia" w:hAnsiTheme="minorEastAsia" w:eastAsiaTheme="minorEastAsia"/>
          <w:b/>
          <w:color w:val="333333"/>
          <w:spacing w:val="9"/>
          <w:sz w:val="32"/>
          <w:szCs w:val="32"/>
        </w:rPr>
      </w:pPr>
      <w:r>
        <w:rPr>
          <w:rFonts w:hint="eastAsia" w:asciiTheme="minorEastAsia" w:hAnsiTheme="minorEastAsia" w:eastAsiaTheme="minorEastAsia"/>
          <w:b/>
          <w:color w:val="333333"/>
          <w:spacing w:val="9"/>
          <w:sz w:val="32"/>
          <w:szCs w:val="32"/>
        </w:rPr>
        <w:t>（2020年11月3日）</w:t>
      </w:r>
    </w:p>
    <w:tbl>
      <w:tblPr>
        <w:tblStyle w:val="6"/>
        <w:tblW w:w="1474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8930"/>
        <w:gridCol w:w="255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52" w:type="dxa"/>
          </w:tcPr>
          <w:p>
            <w:pPr>
              <w:widowControl/>
              <w:jc w:val="left"/>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序号</w:t>
            </w:r>
          </w:p>
        </w:tc>
        <w:tc>
          <w:tcPr>
            <w:tcW w:w="850" w:type="dxa"/>
          </w:tcPr>
          <w:p>
            <w:pPr>
              <w:widowControl/>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任务</w:t>
            </w:r>
          </w:p>
        </w:tc>
        <w:tc>
          <w:tcPr>
            <w:tcW w:w="8930" w:type="dxa"/>
          </w:tcPr>
          <w:p>
            <w:pPr>
              <w:widowControl/>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具体举措</w:t>
            </w:r>
          </w:p>
        </w:tc>
        <w:tc>
          <w:tcPr>
            <w:tcW w:w="2552" w:type="dxa"/>
          </w:tcPr>
          <w:p>
            <w:pPr>
              <w:widowControl/>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计划完成时间</w:t>
            </w:r>
          </w:p>
        </w:tc>
        <w:tc>
          <w:tcPr>
            <w:tcW w:w="1559" w:type="dxa"/>
          </w:tcPr>
          <w:p>
            <w:pPr>
              <w:widowControl/>
              <w:jc w:val="center"/>
              <w:rPr>
                <w:rFonts w:ascii="仿宋_GB2312" w:hAnsi="仿宋" w:eastAsia="仿宋_GB2312" w:cs="Times New Roman"/>
                <w:b/>
                <w:kern w:val="0"/>
                <w:sz w:val="28"/>
                <w:szCs w:val="28"/>
              </w:rPr>
            </w:pPr>
            <w:r>
              <w:rPr>
                <w:rFonts w:hint="eastAsia" w:ascii="仿宋_GB2312" w:hAnsi="仿宋" w:eastAsia="仿宋_GB2312" w:cs="Times New Roman"/>
                <w:b/>
                <w:kern w:val="0"/>
                <w:sz w:val="28"/>
                <w:szCs w:val="2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52" w:type="dxa"/>
            <w:vMerge w:val="restart"/>
          </w:tcPr>
          <w:p>
            <w:pPr>
              <w:widowControl/>
              <w:jc w:val="center"/>
              <w:rPr>
                <w:rFonts w:ascii="仿宋_GB2312" w:hAnsi="仿宋" w:eastAsia="仿宋_GB2312" w:cs="Times New Roman"/>
                <w:kern w:val="0"/>
                <w:sz w:val="28"/>
                <w:szCs w:val="28"/>
              </w:rPr>
            </w:pPr>
          </w:p>
          <w:p>
            <w:pPr>
              <w:widowControl/>
              <w:jc w:val="center"/>
              <w:rPr>
                <w:rFonts w:ascii="仿宋_GB2312" w:hAnsi="仿宋" w:eastAsia="仿宋_GB2312" w:cs="Times New Roman"/>
                <w:kern w:val="0"/>
                <w:sz w:val="28"/>
                <w:szCs w:val="28"/>
              </w:rPr>
            </w:pPr>
          </w:p>
          <w:p>
            <w:pPr>
              <w:widowControl/>
              <w:jc w:val="center"/>
              <w:rPr>
                <w:rFonts w:ascii="仿宋_GB2312" w:hAnsi="仿宋" w:eastAsia="仿宋_GB2312" w:cs="Times New Roman"/>
                <w:kern w:val="0"/>
                <w:sz w:val="28"/>
                <w:szCs w:val="28"/>
              </w:rPr>
            </w:pPr>
          </w:p>
          <w:p>
            <w:pPr>
              <w:widowControl/>
              <w:ind w:firstLine="280" w:firstLineChars="100"/>
              <w:rPr>
                <w:rFonts w:ascii="仿宋_GB2312" w:eastAsia="仿宋_GB2312" w:cs="Times New Roman" w:hAnsiTheme="minorEastAsia"/>
                <w:b/>
                <w:kern w:val="0"/>
                <w:sz w:val="28"/>
                <w:szCs w:val="28"/>
              </w:rPr>
            </w:pPr>
            <w:r>
              <w:rPr>
                <w:rFonts w:hint="eastAsia" w:ascii="仿宋_GB2312" w:hAnsi="仿宋" w:eastAsia="仿宋_GB2312" w:cs="Times New Roman"/>
                <w:kern w:val="0"/>
                <w:sz w:val="28"/>
                <w:szCs w:val="28"/>
              </w:rPr>
              <w:t>1</w:t>
            </w:r>
          </w:p>
          <w:p>
            <w:pPr>
              <w:jc w:val="center"/>
              <w:rPr>
                <w:rFonts w:ascii="仿宋_GB2312" w:hAnsi="仿宋" w:eastAsia="仿宋_GB2312" w:cs="Times New Roman"/>
                <w:kern w:val="0"/>
                <w:sz w:val="28"/>
                <w:szCs w:val="28"/>
              </w:rPr>
            </w:pPr>
          </w:p>
        </w:tc>
        <w:tc>
          <w:tcPr>
            <w:tcW w:w="850" w:type="dxa"/>
            <w:vMerge w:val="restart"/>
            <w:textDirection w:val="tbRlV"/>
            <w:vAlign w:val="center"/>
          </w:tcPr>
          <w:p>
            <w:pPr>
              <w:widowControl/>
              <w:jc w:val="center"/>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明确职能定位</w:t>
            </w:r>
          </w:p>
        </w:tc>
        <w:tc>
          <w:tcPr>
            <w:tcW w:w="8930"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1、成立我校学生会改革工作领导小组</w:t>
            </w:r>
          </w:p>
        </w:tc>
        <w:tc>
          <w:tcPr>
            <w:tcW w:w="2552"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2019年12月中旬</w:t>
            </w:r>
          </w:p>
        </w:tc>
        <w:tc>
          <w:tcPr>
            <w:tcW w:w="1559" w:type="dxa"/>
          </w:tcPr>
          <w:p>
            <w:pPr>
              <w:widowControl/>
              <w:jc w:val="center"/>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852" w:type="dxa"/>
            <w:vMerge w:val="continue"/>
          </w:tcPr>
          <w:p>
            <w:pPr>
              <w:jc w:val="center"/>
              <w:rPr>
                <w:rFonts w:ascii="仿宋_GB2312" w:hAnsi="仿宋" w:eastAsia="仿宋_GB2312" w:cs="Times New Roman"/>
                <w:kern w:val="0"/>
                <w:sz w:val="28"/>
                <w:szCs w:val="28"/>
              </w:rPr>
            </w:pPr>
          </w:p>
        </w:tc>
        <w:tc>
          <w:tcPr>
            <w:tcW w:w="850" w:type="dxa"/>
            <w:vMerge w:val="continue"/>
          </w:tcPr>
          <w:p>
            <w:pPr>
              <w:widowControl/>
              <w:jc w:val="left"/>
              <w:rPr>
                <w:rFonts w:ascii="仿宋_GB2312" w:eastAsia="仿宋_GB2312" w:cs="Times New Roman" w:hAnsiTheme="minorEastAsia"/>
                <w:b/>
                <w:kern w:val="0"/>
                <w:sz w:val="28"/>
                <w:szCs w:val="28"/>
              </w:rPr>
            </w:pPr>
          </w:p>
        </w:tc>
        <w:tc>
          <w:tcPr>
            <w:tcW w:w="8930"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2、通过校长书记办公会、学工团委工作例会、全体辅导员工作例会、青马工程学习班、全校学生会主席团工作例会、校-院（系）级学生会全体工作人员大会上传达并解读了文件精神。</w:t>
            </w:r>
          </w:p>
        </w:tc>
        <w:tc>
          <w:tcPr>
            <w:tcW w:w="2552"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2019年12月底</w:t>
            </w:r>
          </w:p>
        </w:tc>
        <w:tc>
          <w:tcPr>
            <w:tcW w:w="1559" w:type="dxa"/>
          </w:tcPr>
          <w:p>
            <w:pPr>
              <w:widowControl/>
              <w:jc w:val="center"/>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852" w:type="dxa"/>
            <w:vMerge w:val="continue"/>
          </w:tcPr>
          <w:p>
            <w:pPr>
              <w:jc w:val="center"/>
              <w:rPr>
                <w:rFonts w:ascii="仿宋_GB2312" w:hAnsi="仿宋" w:eastAsia="仿宋_GB2312" w:cs="Times New Roman"/>
                <w:kern w:val="0"/>
                <w:sz w:val="28"/>
                <w:szCs w:val="28"/>
              </w:rPr>
            </w:pPr>
          </w:p>
        </w:tc>
        <w:tc>
          <w:tcPr>
            <w:tcW w:w="850" w:type="dxa"/>
            <w:vMerge w:val="continue"/>
          </w:tcPr>
          <w:p>
            <w:pPr>
              <w:widowControl/>
              <w:jc w:val="left"/>
              <w:rPr>
                <w:rFonts w:ascii="仿宋_GB2312" w:eastAsia="仿宋_GB2312" w:cs="Times New Roman" w:hAnsiTheme="minorEastAsia"/>
                <w:b/>
                <w:kern w:val="0"/>
                <w:sz w:val="28"/>
                <w:szCs w:val="28"/>
              </w:rPr>
            </w:pPr>
          </w:p>
        </w:tc>
        <w:tc>
          <w:tcPr>
            <w:tcW w:w="8930"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3、在二级院系团委（团总支）书记工作例会上探讨校级和院系级学生会改革目标、改革任务和改革时限，并达成改革的思想共识和工作态势。</w:t>
            </w:r>
          </w:p>
        </w:tc>
        <w:tc>
          <w:tcPr>
            <w:tcW w:w="2552"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2020年5月</w:t>
            </w:r>
          </w:p>
        </w:tc>
        <w:tc>
          <w:tcPr>
            <w:tcW w:w="1559" w:type="dxa"/>
          </w:tcPr>
          <w:p>
            <w:pPr>
              <w:widowControl/>
              <w:jc w:val="center"/>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852" w:type="dxa"/>
            <w:vMerge w:val="continue"/>
          </w:tcPr>
          <w:p>
            <w:pPr>
              <w:widowControl/>
              <w:jc w:val="center"/>
              <w:rPr>
                <w:rFonts w:ascii="仿宋_GB2312" w:hAnsi="仿宋" w:eastAsia="仿宋_GB2312" w:cs="Times New Roman"/>
                <w:kern w:val="0"/>
                <w:sz w:val="28"/>
                <w:szCs w:val="28"/>
              </w:rPr>
            </w:pPr>
          </w:p>
        </w:tc>
        <w:tc>
          <w:tcPr>
            <w:tcW w:w="850" w:type="dxa"/>
            <w:vMerge w:val="continue"/>
          </w:tcPr>
          <w:p>
            <w:pPr>
              <w:widowControl/>
              <w:jc w:val="left"/>
              <w:rPr>
                <w:rFonts w:ascii="仿宋_GB2312" w:eastAsia="仿宋_GB2312" w:cs="Times New Roman" w:hAnsiTheme="minorEastAsia"/>
                <w:b/>
                <w:kern w:val="0"/>
                <w:sz w:val="28"/>
                <w:szCs w:val="28"/>
              </w:rPr>
            </w:pPr>
          </w:p>
        </w:tc>
        <w:tc>
          <w:tcPr>
            <w:tcW w:w="8930" w:type="dxa"/>
          </w:tcPr>
          <w:p>
            <w:pPr>
              <w:widowControl/>
              <w:spacing w:before="100" w:beforeAutospacing="1" w:after="100" w:afterAutospacing="1"/>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4、制定由学校党委出台的学生会改革实施方案</w:t>
            </w:r>
          </w:p>
        </w:tc>
        <w:tc>
          <w:tcPr>
            <w:tcW w:w="2552"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2020年6月</w:t>
            </w:r>
          </w:p>
        </w:tc>
        <w:tc>
          <w:tcPr>
            <w:tcW w:w="1559" w:type="dxa"/>
          </w:tcPr>
          <w:p>
            <w:pPr>
              <w:widowControl/>
              <w:jc w:val="center"/>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restart"/>
          </w:tcPr>
          <w:p>
            <w:pPr>
              <w:jc w:val="center"/>
              <w:rPr>
                <w:rFonts w:ascii="仿宋_GB2312" w:hAnsi="仿宋" w:eastAsia="仿宋_GB2312" w:cs="Times New Roman"/>
                <w:kern w:val="0"/>
                <w:sz w:val="28"/>
                <w:szCs w:val="28"/>
              </w:rPr>
            </w:pPr>
          </w:p>
          <w:p>
            <w:pPr>
              <w:rPr>
                <w:rFonts w:ascii="仿宋_GB2312" w:hAnsi="仿宋" w:eastAsia="仿宋_GB2312" w:cs="Times New Roman"/>
                <w:kern w:val="0"/>
                <w:sz w:val="28"/>
                <w:szCs w:val="28"/>
              </w:rPr>
            </w:pPr>
          </w:p>
          <w:p>
            <w:pPr>
              <w:rPr>
                <w:rFonts w:ascii="仿宋_GB2312" w:hAnsi="仿宋" w:eastAsia="仿宋_GB2312" w:cs="Times New Roman"/>
                <w:kern w:val="0"/>
                <w:sz w:val="28"/>
                <w:szCs w:val="28"/>
              </w:rPr>
            </w:pPr>
          </w:p>
          <w:p>
            <w:pPr>
              <w:jc w:val="center"/>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2</w:t>
            </w:r>
          </w:p>
        </w:tc>
        <w:tc>
          <w:tcPr>
            <w:tcW w:w="850" w:type="dxa"/>
            <w:vMerge w:val="restart"/>
            <w:textDirection w:val="tbRlV"/>
            <w:vAlign w:val="center"/>
          </w:tcPr>
          <w:p>
            <w:pPr>
              <w:widowControl/>
              <w:jc w:val="center"/>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改革运行机制</w:t>
            </w:r>
          </w:p>
        </w:tc>
        <w:tc>
          <w:tcPr>
            <w:tcW w:w="8930"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 xml:space="preserve">1、对我校学生会的运行机制进行调研 </w:t>
            </w:r>
          </w:p>
        </w:tc>
        <w:tc>
          <w:tcPr>
            <w:tcW w:w="2552"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2019年12月</w:t>
            </w:r>
          </w:p>
        </w:tc>
        <w:tc>
          <w:tcPr>
            <w:tcW w:w="1559" w:type="dxa"/>
          </w:tcPr>
          <w:p>
            <w:pPr>
              <w:widowControl/>
              <w:jc w:val="center"/>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jc w:val="center"/>
              <w:rPr>
                <w:rFonts w:ascii="仿宋_GB2312" w:hAnsi="仿宋" w:eastAsia="仿宋_GB2312" w:cs="Times New Roman"/>
                <w:kern w:val="0"/>
                <w:sz w:val="28"/>
                <w:szCs w:val="28"/>
              </w:rPr>
            </w:pPr>
          </w:p>
        </w:tc>
        <w:tc>
          <w:tcPr>
            <w:tcW w:w="850" w:type="dxa"/>
            <w:vMerge w:val="continue"/>
            <w:textDirection w:val="tbRlV"/>
            <w:vAlign w:val="center"/>
          </w:tcPr>
          <w:p>
            <w:pPr>
              <w:widowControl/>
              <w:jc w:val="center"/>
              <w:rPr>
                <w:rFonts w:ascii="仿宋_GB2312" w:eastAsia="仿宋_GB2312" w:cs="Times New Roman" w:hAnsiTheme="minorEastAsia"/>
                <w:b/>
                <w:kern w:val="0"/>
                <w:sz w:val="28"/>
                <w:szCs w:val="28"/>
              </w:rPr>
            </w:pPr>
          </w:p>
        </w:tc>
        <w:tc>
          <w:tcPr>
            <w:tcW w:w="8930"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2、经过两轮向师生征集校学生会组织架构的意见及建议</w:t>
            </w:r>
          </w:p>
        </w:tc>
        <w:tc>
          <w:tcPr>
            <w:tcW w:w="2552"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2020年4月</w:t>
            </w:r>
          </w:p>
        </w:tc>
        <w:tc>
          <w:tcPr>
            <w:tcW w:w="1559" w:type="dxa"/>
          </w:tcPr>
          <w:p>
            <w:pPr>
              <w:jc w:val="center"/>
              <w:rPr>
                <w:rFonts w:ascii="仿宋_GB2312" w:eastAsia="仿宋_GB2312"/>
                <w:sz w:val="28"/>
                <w:szCs w:val="28"/>
              </w:rPr>
            </w:pPr>
            <w:r>
              <w:rPr>
                <w:rFonts w:hint="eastAsia" w:ascii="仿宋_GB2312" w:hAnsi="仿宋" w:eastAsia="仿宋_GB2312" w:cs="Times New Roman"/>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jc w:val="center"/>
              <w:rPr>
                <w:rFonts w:ascii="仿宋_GB2312" w:hAnsi="仿宋" w:eastAsia="仿宋_GB2312" w:cs="Times New Roman"/>
                <w:kern w:val="0"/>
                <w:sz w:val="28"/>
                <w:szCs w:val="28"/>
              </w:rPr>
            </w:pPr>
          </w:p>
        </w:tc>
        <w:tc>
          <w:tcPr>
            <w:tcW w:w="850" w:type="dxa"/>
            <w:vMerge w:val="continue"/>
            <w:textDirection w:val="tbRlV"/>
            <w:vAlign w:val="center"/>
          </w:tcPr>
          <w:p>
            <w:pPr>
              <w:widowControl/>
              <w:jc w:val="center"/>
              <w:rPr>
                <w:rFonts w:ascii="仿宋_GB2312" w:eastAsia="仿宋_GB2312" w:cs="Times New Roman" w:hAnsiTheme="minorEastAsia"/>
                <w:b/>
                <w:kern w:val="0"/>
                <w:sz w:val="28"/>
                <w:szCs w:val="28"/>
              </w:rPr>
            </w:pPr>
          </w:p>
        </w:tc>
        <w:tc>
          <w:tcPr>
            <w:tcW w:w="8930"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3、对学生会的遴选条件进行探讨</w:t>
            </w:r>
          </w:p>
        </w:tc>
        <w:tc>
          <w:tcPr>
            <w:tcW w:w="2552"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2020年4月</w:t>
            </w:r>
          </w:p>
        </w:tc>
        <w:tc>
          <w:tcPr>
            <w:tcW w:w="1559" w:type="dxa"/>
          </w:tcPr>
          <w:p>
            <w:pPr>
              <w:jc w:val="center"/>
              <w:rPr>
                <w:rFonts w:ascii="仿宋_GB2312" w:eastAsia="仿宋_GB2312"/>
                <w:sz w:val="28"/>
                <w:szCs w:val="28"/>
              </w:rPr>
            </w:pPr>
            <w:r>
              <w:rPr>
                <w:rFonts w:hint="eastAsia" w:ascii="仿宋_GB2312" w:hAnsi="仿宋" w:eastAsia="仿宋_GB2312" w:cs="Times New Roman"/>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jc w:val="center"/>
              <w:rPr>
                <w:rFonts w:ascii="仿宋_GB2312" w:hAnsi="仿宋" w:eastAsia="仿宋_GB2312" w:cs="Times New Roman"/>
                <w:kern w:val="0"/>
                <w:sz w:val="28"/>
                <w:szCs w:val="28"/>
              </w:rPr>
            </w:pPr>
          </w:p>
        </w:tc>
        <w:tc>
          <w:tcPr>
            <w:tcW w:w="850" w:type="dxa"/>
            <w:vMerge w:val="continue"/>
            <w:textDirection w:val="tbRlV"/>
            <w:vAlign w:val="center"/>
          </w:tcPr>
          <w:p>
            <w:pPr>
              <w:widowControl/>
              <w:jc w:val="center"/>
              <w:rPr>
                <w:rFonts w:ascii="仿宋_GB2312" w:eastAsia="仿宋_GB2312" w:cs="Times New Roman" w:hAnsiTheme="minorEastAsia"/>
                <w:b/>
                <w:kern w:val="0"/>
                <w:sz w:val="28"/>
                <w:szCs w:val="28"/>
              </w:rPr>
            </w:pPr>
          </w:p>
        </w:tc>
        <w:tc>
          <w:tcPr>
            <w:tcW w:w="8930"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4、明确校级学生会组织框架</w:t>
            </w:r>
          </w:p>
        </w:tc>
        <w:tc>
          <w:tcPr>
            <w:tcW w:w="2552"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2020年4月</w:t>
            </w:r>
          </w:p>
        </w:tc>
        <w:tc>
          <w:tcPr>
            <w:tcW w:w="1559" w:type="dxa"/>
          </w:tcPr>
          <w:p>
            <w:pPr>
              <w:jc w:val="center"/>
              <w:rPr>
                <w:rFonts w:ascii="仿宋_GB2312" w:eastAsia="仿宋_GB2312"/>
                <w:sz w:val="28"/>
                <w:szCs w:val="28"/>
              </w:rPr>
            </w:pPr>
            <w:r>
              <w:rPr>
                <w:rFonts w:hint="eastAsia" w:ascii="仿宋_GB2312" w:hAnsi="仿宋" w:eastAsia="仿宋_GB2312" w:cs="Times New Roman"/>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jc w:val="center"/>
              <w:rPr>
                <w:rFonts w:ascii="仿宋_GB2312" w:hAnsi="仿宋" w:eastAsia="仿宋_GB2312" w:cs="Times New Roman"/>
                <w:kern w:val="0"/>
                <w:sz w:val="28"/>
                <w:szCs w:val="28"/>
              </w:rPr>
            </w:pPr>
          </w:p>
        </w:tc>
        <w:tc>
          <w:tcPr>
            <w:tcW w:w="850" w:type="dxa"/>
            <w:vMerge w:val="continue"/>
            <w:textDirection w:val="tbRlV"/>
            <w:vAlign w:val="center"/>
          </w:tcPr>
          <w:p>
            <w:pPr>
              <w:widowControl/>
              <w:jc w:val="center"/>
              <w:rPr>
                <w:rFonts w:ascii="仿宋_GB2312" w:eastAsia="仿宋_GB2312" w:cs="Times New Roman" w:hAnsiTheme="minorEastAsia"/>
                <w:b/>
                <w:kern w:val="0"/>
                <w:sz w:val="28"/>
                <w:szCs w:val="28"/>
              </w:rPr>
            </w:pPr>
          </w:p>
        </w:tc>
        <w:tc>
          <w:tcPr>
            <w:tcW w:w="8930"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5、线上平台建立“三级”联动格局</w:t>
            </w:r>
          </w:p>
        </w:tc>
        <w:tc>
          <w:tcPr>
            <w:tcW w:w="2552"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2020年4月</w:t>
            </w:r>
          </w:p>
        </w:tc>
        <w:tc>
          <w:tcPr>
            <w:tcW w:w="1559" w:type="dxa"/>
          </w:tcPr>
          <w:p>
            <w:pPr>
              <w:jc w:val="center"/>
              <w:rPr>
                <w:rFonts w:ascii="仿宋_GB2312" w:eastAsia="仿宋_GB2312"/>
                <w:sz w:val="28"/>
                <w:szCs w:val="28"/>
              </w:rPr>
            </w:pPr>
            <w:r>
              <w:rPr>
                <w:rFonts w:hint="eastAsia" w:ascii="仿宋_GB2312" w:hAnsi="仿宋" w:eastAsia="仿宋_GB2312" w:cs="Times New Roman"/>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jc w:val="center"/>
              <w:rPr>
                <w:rFonts w:ascii="仿宋_GB2312" w:hAnsi="仿宋" w:eastAsia="仿宋_GB2312" w:cs="Times New Roman"/>
                <w:kern w:val="0"/>
                <w:sz w:val="28"/>
                <w:szCs w:val="28"/>
              </w:rPr>
            </w:pPr>
          </w:p>
        </w:tc>
        <w:tc>
          <w:tcPr>
            <w:tcW w:w="850" w:type="dxa"/>
            <w:vMerge w:val="continue"/>
          </w:tcPr>
          <w:p>
            <w:pPr>
              <w:widowControl/>
              <w:jc w:val="left"/>
              <w:rPr>
                <w:rFonts w:ascii="仿宋_GB2312" w:eastAsia="仿宋_GB2312" w:cs="Times New Roman" w:hAnsiTheme="minorEastAsia"/>
                <w:b/>
                <w:kern w:val="0"/>
                <w:sz w:val="28"/>
                <w:szCs w:val="28"/>
              </w:rPr>
            </w:pPr>
          </w:p>
        </w:tc>
        <w:tc>
          <w:tcPr>
            <w:tcW w:w="8930"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6、明确院（系）级学生会组织框架</w:t>
            </w:r>
          </w:p>
        </w:tc>
        <w:tc>
          <w:tcPr>
            <w:tcW w:w="2552" w:type="dxa"/>
          </w:tcPr>
          <w:p>
            <w:pPr>
              <w:widowControl/>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2020年6月</w:t>
            </w:r>
          </w:p>
        </w:tc>
        <w:tc>
          <w:tcPr>
            <w:tcW w:w="1559" w:type="dxa"/>
          </w:tcPr>
          <w:p>
            <w:pPr>
              <w:widowControl/>
              <w:jc w:val="center"/>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widowControl/>
              <w:jc w:val="center"/>
              <w:rPr>
                <w:rFonts w:ascii="仿宋_GB2312" w:hAnsi="仿宋" w:eastAsia="仿宋_GB2312" w:cs="Times New Roman"/>
                <w:color w:val="auto"/>
                <w:kern w:val="0"/>
                <w:sz w:val="28"/>
                <w:szCs w:val="28"/>
              </w:rPr>
            </w:pPr>
          </w:p>
        </w:tc>
        <w:tc>
          <w:tcPr>
            <w:tcW w:w="850" w:type="dxa"/>
            <w:vMerge w:val="continue"/>
          </w:tcPr>
          <w:p>
            <w:pPr>
              <w:widowControl/>
              <w:jc w:val="left"/>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7、全年开展校园提案活动</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2019年12月开始</w:t>
            </w:r>
          </w:p>
        </w:tc>
        <w:tc>
          <w:tcPr>
            <w:tcW w:w="1559" w:type="dxa"/>
          </w:tcPr>
          <w:p>
            <w:pPr>
              <w:widowControl/>
              <w:jc w:val="center"/>
              <w:rPr>
                <w:rFonts w:hint="default" w:ascii="仿宋_GB2312" w:hAnsi="仿宋" w:eastAsia="仿宋_GB2312" w:cs="Times New Roman"/>
                <w:color w:val="auto"/>
                <w:kern w:val="0"/>
                <w:sz w:val="28"/>
                <w:szCs w:val="28"/>
                <w:lang w:val="en-US" w:eastAsia="zh-CN"/>
              </w:rPr>
            </w:pPr>
            <w:r>
              <w:rPr>
                <w:rFonts w:hint="eastAsia" w:ascii="仿宋_GB2312" w:hAnsi="仿宋" w:eastAsia="仿宋_GB2312" w:cs="Times New Roman"/>
                <w:color w:val="auto"/>
                <w:kern w:val="0"/>
                <w:sz w:val="28"/>
                <w:szCs w:val="28"/>
                <w:lang w:val="en-US" w:eastAsia="zh-CN"/>
              </w:rPr>
              <w:t>持续进行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852" w:type="dxa"/>
            <w:vMerge w:val="restart"/>
          </w:tcPr>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3</w:t>
            </w:r>
          </w:p>
          <w:p>
            <w:pPr>
              <w:jc w:val="center"/>
              <w:rPr>
                <w:rFonts w:ascii="仿宋_GB2312" w:hAnsi="仿宋" w:eastAsia="仿宋_GB2312" w:cs="Times New Roman"/>
                <w:color w:val="auto"/>
                <w:kern w:val="0"/>
                <w:sz w:val="28"/>
                <w:szCs w:val="28"/>
              </w:rPr>
            </w:pPr>
          </w:p>
        </w:tc>
        <w:tc>
          <w:tcPr>
            <w:tcW w:w="850" w:type="dxa"/>
            <w:vMerge w:val="restart"/>
            <w:textDirection w:val="tbRlV"/>
            <w:vAlign w:val="center"/>
          </w:tcPr>
          <w:p>
            <w:pPr>
              <w:widowControl/>
              <w:jc w:val="center"/>
              <w:rPr>
                <w:rFonts w:ascii="仿宋_GB2312" w:eastAsia="仿宋_GB2312" w:cs="Times New Roman" w:hAnsiTheme="minorEastAsia"/>
                <w:b/>
                <w:color w:val="auto"/>
                <w:kern w:val="0"/>
                <w:sz w:val="28"/>
                <w:szCs w:val="28"/>
              </w:rPr>
            </w:pPr>
            <w:r>
              <w:rPr>
                <w:rFonts w:hint="eastAsia" w:ascii="仿宋_GB2312" w:eastAsia="仿宋_GB2312" w:cs="Times New Roman" w:hAnsiTheme="minorEastAsia"/>
                <w:b/>
                <w:color w:val="auto"/>
                <w:kern w:val="0"/>
                <w:sz w:val="28"/>
                <w:szCs w:val="28"/>
              </w:rPr>
              <w:t xml:space="preserve"> 坚持精简原则</w:t>
            </w: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1、召开现任学生会工作人员会议，探讨关于优化校、院系两级学生会机构及职能，制定工作指引</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2020年5月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 w:type="dxa"/>
            <w:vMerge w:val="continue"/>
          </w:tcPr>
          <w:p>
            <w:pPr>
              <w:widowControl/>
              <w:jc w:val="center"/>
              <w:rPr>
                <w:rFonts w:ascii="仿宋_GB2312" w:hAnsi="仿宋" w:eastAsia="仿宋_GB2312" w:cs="Times New Roman"/>
                <w:color w:val="auto"/>
                <w:kern w:val="0"/>
                <w:sz w:val="28"/>
                <w:szCs w:val="28"/>
              </w:rPr>
            </w:pPr>
          </w:p>
        </w:tc>
        <w:tc>
          <w:tcPr>
            <w:tcW w:w="850" w:type="dxa"/>
            <w:vMerge w:val="continue"/>
            <w:textDirection w:val="tbRlV"/>
            <w:vAlign w:val="center"/>
          </w:tcPr>
          <w:p>
            <w:pPr>
              <w:widowControl/>
              <w:jc w:val="center"/>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2、探讨学生会各工作部门人员规模</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2020年5月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widowControl/>
              <w:jc w:val="center"/>
              <w:rPr>
                <w:rFonts w:ascii="仿宋_GB2312" w:hAnsi="仿宋" w:eastAsia="仿宋_GB2312" w:cs="Times New Roman"/>
                <w:color w:val="auto"/>
                <w:kern w:val="0"/>
                <w:sz w:val="28"/>
                <w:szCs w:val="28"/>
              </w:rPr>
            </w:pPr>
          </w:p>
        </w:tc>
        <w:tc>
          <w:tcPr>
            <w:tcW w:w="850" w:type="dxa"/>
            <w:vMerge w:val="continue"/>
            <w:textDirection w:val="tbRlV"/>
            <w:vAlign w:val="center"/>
          </w:tcPr>
          <w:p>
            <w:pPr>
              <w:widowControl/>
              <w:jc w:val="center"/>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3、做好现任学生会成员的思想工作，讲清楚为什么要改革</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2020年5月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52" w:type="dxa"/>
            <w:vMerge w:val="continue"/>
          </w:tcPr>
          <w:p>
            <w:pPr>
              <w:jc w:val="center"/>
              <w:rPr>
                <w:rFonts w:ascii="仿宋_GB2312" w:hAnsi="仿宋" w:eastAsia="仿宋_GB2312" w:cs="Times New Roman"/>
                <w:color w:val="auto"/>
                <w:kern w:val="0"/>
                <w:sz w:val="28"/>
                <w:szCs w:val="28"/>
              </w:rPr>
            </w:pPr>
          </w:p>
        </w:tc>
        <w:tc>
          <w:tcPr>
            <w:tcW w:w="850" w:type="dxa"/>
            <w:vMerge w:val="continue"/>
          </w:tcPr>
          <w:p>
            <w:pPr>
              <w:widowControl/>
              <w:jc w:val="left"/>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4、探讨项目化招募志愿者工作模式，并制定相关制度</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2020年6月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进行中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52" w:type="dxa"/>
            <w:vMerge w:val="restart"/>
          </w:tcPr>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4</w:t>
            </w:r>
          </w:p>
        </w:tc>
        <w:tc>
          <w:tcPr>
            <w:tcW w:w="850" w:type="dxa"/>
            <w:vMerge w:val="restart"/>
            <w:textDirection w:val="tbRlV"/>
            <w:vAlign w:val="center"/>
          </w:tcPr>
          <w:p>
            <w:pPr>
              <w:widowControl/>
              <w:jc w:val="center"/>
              <w:rPr>
                <w:rFonts w:ascii="仿宋_GB2312" w:eastAsia="仿宋_GB2312" w:cs="Times New Roman" w:hAnsiTheme="minorEastAsia"/>
                <w:b/>
                <w:color w:val="auto"/>
                <w:kern w:val="0"/>
                <w:sz w:val="28"/>
                <w:szCs w:val="28"/>
              </w:rPr>
            </w:pPr>
            <w:r>
              <w:rPr>
                <w:rFonts w:hint="eastAsia" w:ascii="仿宋_GB2312" w:eastAsia="仿宋_GB2312" w:cs="Times New Roman" w:hAnsiTheme="minorEastAsia"/>
                <w:b/>
                <w:color w:val="auto"/>
                <w:kern w:val="0"/>
                <w:sz w:val="28"/>
                <w:szCs w:val="28"/>
              </w:rPr>
              <w:t>明确遴选条件</w:t>
            </w: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1、修订《学生会工作人员选拔条件》，明确提出我校标准</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2020年5月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52" w:type="dxa"/>
            <w:vMerge w:val="continue"/>
          </w:tcPr>
          <w:p>
            <w:pPr>
              <w:jc w:val="center"/>
              <w:rPr>
                <w:rFonts w:ascii="仿宋_GB2312" w:hAnsi="仿宋" w:eastAsia="仿宋_GB2312" w:cs="Times New Roman"/>
                <w:color w:val="auto"/>
                <w:kern w:val="0"/>
                <w:sz w:val="28"/>
                <w:szCs w:val="28"/>
              </w:rPr>
            </w:pPr>
          </w:p>
        </w:tc>
        <w:tc>
          <w:tcPr>
            <w:tcW w:w="850" w:type="dxa"/>
            <w:vMerge w:val="continue"/>
            <w:textDirection w:val="tbRlV"/>
          </w:tcPr>
          <w:p>
            <w:pPr>
              <w:widowControl/>
              <w:ind w:left="113" w:right="113"/>
              <w:jc w:val="left"/>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2、与学生工作部、教务部及各院系学工办主任、二级团委（团总支）书记探讨对我校学生工作人员学业成绩及综合素质测评的要求</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2020年5月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852" w:type="dxa"/>
            <w:vMerge w:val="continue"/>
          </w:tcPr>
          <w:p>
            <w:pPr>
              <w:jc w:val="center"/>
              <w:rPr>
                <w:rFonts w:ascii="仿宋_GB2312" w:hAnsi="仿宋" w:eastAsia="仿宋_GB2312" w:cs="Times New Roman"/>
                <w:color w:val="auto"/>
                <w:kern w:val="0"/>
                <w:sz w:val="28"/>
                <w:szCs w:val="28"/>
              </w:rPr>
            </w:pPr>
          </w:p>
        </w:tc>
        <w:tc>
          <w:tcPr>
            <w:tcW w:w="850" w:type="dxa"/>
            <w:vMerge w:val="continue"/>
            <w:textDirection w:val="tbRlV"/>
          </w:tcPr>
          <w:p>
            <w:pPr>
              <w:widowControl/>
              <w:ind w:left="113" w:right="113"/>
              <w:jc w:val="left"/>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3、改革小组确定利用学生会换届实现学生会工作人员的自然更替</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2019年12月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52" w:type="dxa"/>
            <w:vMerge w:val="continue"/>
          </w:tcPr>
          <w:p>
            <w:pPr>
              <w:widowControl/>
              <w:jc w:val="center"/>
              <w:rPr>
                <w:rFonts w:ascii="仿宋_GB2312" w:hAnsi="仿宋" w:eastAsia="仿宋_GB2312" w:cs="Times New Roman"/>
                <w:color w:val="auto"/>
                <w:kern w:val="0"/>
                <w:sz w:val="28"/>
                <w:szCs w:val="28"/>
              </w:rPr>
            </w:pPr>
          </w:p>
        </w:tc>
        <w:tc>
          <w:tcPr>
            <w:tcW w:w="850" w:type="dxa"/>
            <w:vMerge w:val="continue"/>
            <w:textDirection w:val="tbRlV"/>
          </w:tcPr>
          <w:p>
            <w:pPr>
              <w:widowControl/>
              <w:ind w:left="113" w:right="113"/>
              <w:jc w:val="left"/>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4、商讨学生会换届、招新时间</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2020年6月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52" w:type="dxa"/>
            <w:vMerge w:val="restart"/>
          </w:tcPr>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5</w:t>
            </w:r>
          </w:p>
        </w:tc>
        <w:tc>
          <w:tcPr>
            <w:tcW w:w="850" w:type="dxa"/>
            <w:vMerge w:val="restart"/>
            <w:textDirection w:val="tbRlV"/>
            <w:vAlign w:val="center"/>
          </w:tcPr>
          <w:p>
            <w:pPr>
              <w:widowControl/>
              <w:ind w:left="113" w:right="113"/>
              <w:jc w:val="center"/>
              <w:rPr>
                <w:rFonts w:ascii="仿宋_GB2312" w:eastAsia="仿宋_GB2312" w:cs="Times New Roman" w:hAnsiTheme="minorEastAsia"/>
                <w:b/>
                <w:color w:val="auto"/>
                <w:kern w:val="0"/>
                <w:sz w:val="28"/>
                <w:szCs w:val="28"/>
              </w:rPr>
            </w:pPr>
            <w:r>
              <w:rPr>
                <w:rFonts w:hint="eastAsia" w:ascii="仿宋_GB2312" w:eastAsia="仿宋_GB2312" w:cs="Times New Roman" w:hAnsiTheme="minorEastAsia"/>
                <w:b/>
                <w:color w:val="auto"/>
                <w:kern w:val="0"/>
                <w:sz w:val="28"/>
                <w:szCs w:val="28"/>
              </w:rPr>
              <w:t>严格遴选程序</w:t>
            </w:r>
          </w:p>
        </w:tc>
        <w:tc>
          <w:tcPr>
            <w:tcW w:w="8930" w:type="dxa"/>
          </w:tcPr>
          <w:p>
            <w:pPr>
              <w:widowControl/>
              <w:spacing w:before="100" w:beforeAutospacing="1" w:after="100" w:afterAutospacing="1"/>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1、探讨学生会主席团和工作人员推荐机制，要求各院系推荐具有代表性的优秀学生典范</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2020年7月</w:t>
            </w:r>
          </w:p>
        </w:tc>
        <w:tc>
          <w:tcPr>
            <w:tcW w:w="1559" w:type="dxa"/>
          </w:tcPr>
          <w:p>
            <w:pPr>
              <w:jc w:val="center"/>
              <w:rPr>
                <w:color w:val="auto"/>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52" w:type="dxa"/>
            <w:vMerge w:val="continue"/>
          </w:tcPr>
          <w:p>
            <w:pPr>
              <w:widowControl/>
              <w:jc w:val="center"/>
              <w:rPr>
                <w:rFonts w:ascii="仿宋_GB2312" w:hAnsi="仿宋" w:eastAsia="仿宋_GB2312" w:cs="Times New Roman"/>
                <w:color w:val="auto"/>
                <w:kern w:val="0"/>
                <w:sz w:val="28"/>
                <w:szCs w:val="28"/>
              </w:rPr>
            </w:pPr>
          </w:p>
        </w:tc>
        <w:tc>
          <w:tcPr>
            <w:tcW w:w="850" w:type="dxa"/>
            <w:vMerge w:val="continue"/>
            <w:vAlign w:val="center"/>
          </w:tcPr>
          <w:p>
            <w:pPr>
              <w:widowControl/>
              <w:jc w:val="center"/>
              <w:rPr>
                <w:rFonts w:ascii="仿宋_GB2312" w:eastAsia="仿宋_GB2312" w:cs="Times New Roman" w:hAnsiTheme="minorEastAsia"/>
                <w:b/>
                <w:color w:val="auto"/>
                <w:kern w:val="0"/>
                <w:sz w:val="28"/>
                <w:szCs w:val="28"/>
              </w:rPr>
            </w:pPr>
          </w:p>
        </w:tc>
        <w:tc>
          <w:tcPr>
            <w:tcW w:w="8930" w:type="dxa"/>
          </w:tcPr>
          <w:p>
            <w:pPr>
              <w:widowControl/>
              <w:spacing w:before="100" w:beforeAutospacing="1" w:after="100" w:afterAutospacing="1"/>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2、制定候选人遴选程序</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2020年7月</w:t>
            </w:r>
          </w:p>
        </w:tc>
        <w:tc>
          <w:tcPr>
            <w:tcW w:w="1559" w:type="dxa"/>
          </w:tcPr>
          <w:p>
            <w:pPr>
              <w:jc w:val="center"/>
              <w:rPr>
                <w:color w:val="auto"/>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52" w:type="dxa"/>
            <w:vMerge w:val="continue"/>
          </w:tcPr>
          <w:p>
            <w:pPr>
              <w:widowControl/>
              <w:jc w:val="center"/>
              <w:rPr>
                <w:rFonts w:ascii="仿宋_GB2312" w:hAnsi="仿宋" w:eastAsia="仿宋_GB2312" w:cs="Times New Roman"/>
                <w:color w:val="auto"/>
                <w:kern w:val="0"/>
                <w:sz w:val="28"/>
                <w:szCs w:val="28"/>
              </w:rPr>
            </w:pPr>
          </w:p>
        </w:tc>
        <w:tc>
          <w:tcPr>
            <w:tcW w:w="850" w:type="dxa"/>
            <w:vMerge w:val="continue"/>
            <w:vAlign w:val="center"/>
          </w:tcPr>
          <w:p>
            <w:pPr>
              <w:widowControl/>
              <w:jc w:val="center"/>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3、修订《学生会工作人员选拔机制》</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2020年5月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52" w:type="dxa"/>
            <w:vMerge w:val="continue"/>
          </w:tcPr>
          <w:p>
            <w:pPr>
              <w:widowControl/>
              <w:jc w:val="center"/>
              <w:rPr>
                <w:rFonts w:ascii="仿宋_GB2312" w:hAnsi="仿宋" w:eastAsia="仿宋_GB2312" w:cs="Times New Roman"/>
                <w:color w:val="auto"/>
                <w:kern w:val="0"/>
                <w:sz w:val="28"/>
                <w:szCs w:val="28"/>
              </w:rPr>
            </w:pPr>
          </w:p>
        </w:tc>
        <w:tc>
          <w:tcPr>
            <w:tcW w:w="850" w:type="dxa"/>
            <w:vMerge w:val="continue"/>
            <w:vAlign w:val="center"/>
          </w:tcPr>
          <w:p>
            <w:pPr>
              <w:widowControl/>
              <w:jc w:val="center"/>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4、探讨学生会工作部门工作人员组成机制</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2020年7月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852" w:type="dxa"/>
            <w:vMerge w:val="restart"/>
          </w:tcPr>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6</w:t>
            </w:r>
          </w:p>
        </w:tc>
        <w:tc>
          <w:tcPr>
            <w:tcW w:w="850" w:type="dxa"/>
            <w:vMerge w:val="restart"/>
            <w:textDirection w:val="tbRlV"/>
            <w:vAlign w:val="center"/>
          </w:tcPr>
          <w:p>
            <w:pPr>
              <w:widowControl/>
              <w:jc w:val="center"/>
              <w:rPr>
                <w:rFonts w:ascii="仿宋_GB2312" w:eastAsia="仿宋_GB2312" w:cs="Times New Roman" w:hAnsiTheme="minorEastAsia"/>
                <w:b/>
                <w:color w:val="auto"/>
                <w:kern w:val="0"/>
                <w:sz w:val="28"/>
                <w:szCs w:val="28"/>
              </w:rPr>
            </w:pPr>
            <w:r>
              <w:rPr>
                <w:rFonts w:hint="eastAsia" w:ascii="仿宋_GB2312" w:eastAsia="仿宋_GB2312" w:cs="Times New Roman" w:hAnsiTheme="minorEastAsia"/>
                <w:b/>
                <w:color w:val="auto"/>
                <w:kern w:val="0"/>
                <w:sz w:val="28"/>
                <w:szCs w:val="28"/>
              </w:rPr>
              <w:t>规范召开代表大会</w:t>
            </w: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1、修订《中山大学南方学院学生代表大会章程》，明确我校学生代表大会每年召开一次，并对学生代表的名额分配做个更具体要求。</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2020年9月</w:t>
            </w:r>
          </w:p>
        </w:tc>
        <w:tc>
          <w:tcPr>
            <w:tcW w:w="1559" w:type="dxa"/>
          </w:tcPr>
          <w:p>
            <w:pPr>
              <w:widowControl/>
              <w:jc w:val="center"/>
              <w:rPr>
                <w:rFonts w:hint="eastAsia" w:ascii="仿宋_GB2312" w:hAnsi="仿宋" w:eastAsia="仿宋_GB2312" w:cs="Times New Roman"/>
                <w:color w:val="auto"/>
                <w:kern w:val="0"/>
                <w:sz w:val="28"/>
                <w:szCs w:val="28"/>
                <w:lang w:eastAsia="zh-CN"/>
              </w:rPr>
            </w:pPr>
            <w:r>
              <w:rPr>
                <w:rFonts w:hint="eastAsia" w:ascii="仿宋_GB2312" w:hAnsi="仿宋" w:eastAsia="仿宋_GB2312" w:cs="Times New Roman"/>
                <w:color w:val="auto"/>
                <w:kern w:val="0"/>
                <w:sz w:val="28"/>
                <w:szCs w:val="2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52" w:type="dxa"/>
            <w:vMerge w:val="continue"/>
          </w:tcPr>
          <w:p>
            <w:pPr>
              <w:widowControl/>
              <w:jc w:val="center"/>
              <w:rPr>
                <w:rFonts w:ascii="仿宋_GB2312" w:hAnsi="仿宋" w:eastAsia="仿宋_GB2312" w:cs="Times New Roman"/>
                <w:color w:val="auto"/>
                <w:kern w:val="0"/>
                <w:sz w:val="28"/>
                <w:szCs w:val="28"/>
              </w:rPr>
            </w:pPr>
          </w:p>
        </w:tc>
        <w:tc>
          <w:tcPr>
            <w:tcW w:w="850" w:type="dxa"/>
            <w:vMerge w:val="continue"/>
            <w:textDirection w:val="tbRlV"/>
            <w:vAlign w:val="center"/>
          </w:tcPr>
          <w:p>
            <w:pPr>
              <w:widowControl/>
              <w:jc w:val="center"/>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2、修订《学生代表大会代表产生细则》</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2020年9月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52" w:type="dxa"/>
            <w:vMerge w:val="continue"/>
          </w:tcPr>
          <w:p>
            <w:pPr>
              <w:widowControl/>
              <w:jc w:val="center"/>
              <w:rPr>
                <w:rFonts w:ascii="仿宋_GB2312" w:hAnsi="仿宋" w:eastAsia="仿宋_GB2312" w:cs="Times New Roman"/>
                <w:color w:val="auto"/>
                <w:kern w:val="0"/>
                <w:sz w:val="28"/>
                <w:szCs w:val="28"/>
              </w:rPr>
            </w:pPr>
          </w:p>
        </w:tc>
        <w:tc>
          <w:tcPr>
            <w:tcW w:w="850" w:type="dxa"/>
            <w:vMerge w:val="continue"/>
            <w:textDirection w:val="tbRlV"/>
            <w:vAlign w:val="center"/>
          </w:tcPr>
          <w:p>
            <w:pPr>
              <w:widowControl/>
              <w:jc w:val="center"/>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3、落实各院系学生代表的选举，要求覆盖院系、年级及主要学生社团</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2020年9月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jc w:val="center"/>
              <w:rPr>
                <w:rFonts w:ascii="仿宋_GB2312" w:hAnsi="仿宋" w:eastAsia="仿宋_GB2312" w:cs="Times New Roman"/>
                <w:color w:val="auto"/>
                <w:kern w:val="0"/>
                <w:sz w:val="28"/>
                <w:szCs w:val="28"/>
              </w:rPr>
            </w:pPr>
          </w:p>
        </w:tc>
        <w:tc>
          <w:tcPr>
            <w:tcW w:w="850" w:type="dxa"/>
            <w:vMerge w:val="continue"/>
            <w:textDirection w:val="tbRlV"/>
          </w:tcPr>
          <w:p>
            <w:pPr>
              <w:widowControl/>
              <w:ind w:left="113" w:right="113"/>
              <w:jc w:val="left"/>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4、修订《学生代表大会工作细则》</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2020年9月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jc w:val="center"/>
              <w:rPr>
                <w:rFonts w:ascii="仿宋_GB2312" w:hAnsi="仿宋" w:eastAsia="仿宋_GB2312" w:cs="Times New Roman"/>
                <w:color w:val="auto"/>
                <w:kern w:val="0"/>
                <w:sz w:val="28"/>
                <w:szCs w:val="28"/>
              </w:rPr>
            </w:pPr>
          </w:p>
        </w:tc>
        <w:tc>
          <w:tcPr>
            <w:tcW w:w="850" w:type="dxa"/>
            <w:vMerge w:val="continue"/>
            <w:textDirection w:val="tbRlV"/>
          </w:tcPr>
          <w:p>
            <w:pPr>
              <w:widowControl/>
              <w:ind w:left="113" w:right="113"/>
              <w:jc w:val="left"/>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5、修订《校园提案工作细则》</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2020年9月</w:t>
            </w:r>
          </w:p>
        </w:tc>
        <w:tc>
          <w:tcPr>
            <w:tcW w:w="1559" w:type="dxa"/>
          </w:tcPr>
          <w:p>
            <w:pPr>
              <w:widowControl/>
              <w:jc w:val="center"/>
              <w:rPr>
                <w:rFonts w:hint="eastAsia" w:ascii="仿宋_GB2312" w:hAnsi="仿宋" w:eastAsia="仿宋_GB2312" w:cs="Times New Roman"/>
                <w:color w:val="auto"/>
                <w:kern w:val="0"/>
                <w:sz w:val="28"/>
                <w:szCs w:val="28"/>
                <w:lang w:eastAsia="zh-CN"/>
              </w:rPr>
            </w:pPr>
            <w:r>
              <w:rPr>
                <w:rFonts w:hint="eastAsia" w:ascii="仿宋_GB2312" w:hAnsi="仿宋" w:eastAsia="仿宋_GB2312" w:cs="Times New Roman"/>
                <w:color w:val="auto"/>
                <w:kern w:val="0"/>
                <w:sz w:val="28"/>
                <w:szCs w:val="2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2" w:type="dxa"/>
            <w:vMerge w:val="continue"/>
          </w:tcPr>
          <w:p>
            <w:pPr>
              <w:jc w:val="center"/>
              <w:rPr>
                <w:rFonts w:ascii="仿宋_GB2312" w:hAnsi="仿宋" w:eastAsia="仿宋_GB2312" w:cs="Times New Roman"/>
                <w:color w:val="auto"/>
                <w:kern w:val="0"/>
                <w:sz w:val="28"/>
                <w:szCs w:val="28"/>
              </w:rPr>
            </w:pPr>
          </w:p>
        </w:tc>
        <w:tc>
          <w:tcPr>
            <w:tcW w:w="850" w:type="dxa"/>
            <w:vMerge w:val="continue"/>
            <w:textDirection w:val="tbRlV"/>
          </w:tcPr>
          <w:p>
            <w:pPr>
              <w:widowControl/>
              <w:ind w:left="113" w:right="113"/>
              <w:jc w:val="left"/>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6、将于本年8月份向上级党委、学联提交学生代表大会审批表</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2020年8月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52" w:type="dxa"/>
            <w:vMerge w:val="continue"/>
          </w:tcPr>
          <w:p>
            <w:pPr>
              <w:widowControl/>
              <w:jc w:val="center"/>
              <w:rPr>
                <w:rFonts w:ascii="仿宋_GB2312" w:hAnsi="仿宋" w:eastAsia="仿宋_GB2312" w:cs="Times New Roman"/>
                <w:color w:val="auto"/>
                <w:kern w:val="0"/>
                <w:sz w:val="28"/>
                <w:szCs w:val="28"/>
              </w:rPr>
            </w:pPr>
          </w:p>
        </w:tc>
        <w:tc>
          <w:tcPr>
            <w:tcW w:w="850" w:type="dxa"/>
            <w:vMerge w:val="continue"/>
            <w:textDirection w:val="tbRlV"/>
          </w:tcPr>
          <w:p>
            <w:pPr>
              <w:widowControl/>
              <w:ind w:left="113" w:right="113"/>
              <w:jc w:val="left"/>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7、学代会选举结果公告</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2020年9月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852" w:type="dxa"/>
            <w:vMerge w:val="restart"/>
          </w:tcPr>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7</w:t>
            </w:r>
          </w:p>
        </w:tc>
        <w:tc>
          <w:tcPr>
            <w:tcW w:w="850" w:type="dxa"/>
            <w:vMerge w:val="restart"/>
            <w:textDirection w:val="tbRlV"/>
            <w:vAlign w:val="center"/>
          </w:tcPr>
          <w:p>
            <w:pPr>
              <w:widowControl/>
              <w:jc w:val="center"/>
              <w:rPr>
                <w:rFonts w:ascii="仿宋_GB2312" w:eastAsia="仿宋_GB2312" w:cs="Times New Roman" w:hAnsiTheme="minorEastAsia"/>
                <w:b/>
                <w:color w:val="auto"/>
                <w:kern w:val="0"/>
                <w:sz w:val="28"/>
                <w:szCs w:val="28"/>
              </w:rPr>
            </w:pPr>
            <w:r>
              <w:rPr>
                <w:rFonts w:hint="eastAsia" w:ascii="仿宋_GB2312" w:eastAsia="仿宋_GB2312" w:cs="Times New Roman" w:hAnsiTheme="minorEastAsia"/>
                <w:b/>
                <w:color w:val="auto"/>
                <w:kern w:val="0"/>
                <w:sz w:val="28"/>
                <w:szCs w:val="28"/>
              </w:rPr>
              <w:t>坚持从严治会</w:t>
            </w:r>
          </w:p>
        </w:tc>
        <w:tc>
          <w:tcPr>
            <w:tcW w:w="8930" w:type="dxa"/>
          </w:tcPr>
          <w:p>
            <w:pPr>
              <w:widowControl/>
              <w:spacing w:line="320" w:lineRule="atLeast"/>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1、组织全校学生会工作人员学习《学生会研究生会自律公约》，制定学生会工作人员考核机制。</w:t>
            </w:r>
          </w:p>
        </w:tc>
        <w:tc>
          <w:tcPr>
            <w:tcW w:w="2552" w:type="dxa"/>
          </w:tcPr>
          <w:p>
            <w:pPr>
              <w:widowControl/>
              <w:spacing w:line="320" w:lineRule="atLeast"/>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2019年12月</w:t>
            </w:r>
          </w:p>
        </w:tc>
        <w:tc>
          <w:tcPr>
            <w:tcW w:w="1559" w:type="dxa"/>
          </w:tcPr>
          <w:p>
            <w:pPr>
              <w:widowControl/>
              <w:spacing w:line="320" w:lineRule="atLeast"/>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52" w:type="dxa"/>
            <w:vMerge w:val="continue"/>
          </w:tcPr>
          <w:p>
            <w:pPr>
              <w:widowControl/>
              <w:jc w:val="center"/>
              <w:rPr>
                <w:rFonts w:ascii="仿宋_GB2312" w:hAnsi="仿宋" w:eastAsia="仿宋_GB2312" w:cs="Times New Roman"/>
                <w:color w:val="auto"/>
                <w:kern w:val="0"/>
                <w:sz w:val="28"/>
                <w:szCs w:val="28"/>
              </w:rPr>
            </w:pPr>
          </w:p>
        </w:tc>
        <w:tc>
          <w:tcPr>
            <w:tcW w:w="850" w:type="dxa"/>
            <w:vMerge w:val="continue"/>
            <w:textDirection w:val="tbRlV"/>
            <w:vAlign w:val="center"/>
          </w:tcPr>
          <w:p>
            <w:pPr>
              <w:widowControl/>
              <w:jc w:val="center"/>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2、制定《学生会工作人员违纪处置制度》</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2020年6月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52" w:type="dxa"/>
            <w:vMerge w:val="continue"/>
          </w:tcPr>
          <w:p>
            <w:pPr>
              <w:widowControl/>
              <w:jc w:val="center"/>
              <w:rPr>
                <w:rFonts w:ascii="仿宋_GB2312" w:hAnsi="仿宋" w:eastAsia="仿宋_GB2312" w:cs="Times New Roman"/>
                <w:color w:val="auto"/>
                <w:kern w:val="0"/>
                <w:sz w:val="28"/>
                <w:szCs w:val="28"/>
              </w:rPr>
            </w:pPr>
          </w:p>
        </w:tc>
        <w:tc>
          <w:tcPr>
            <w:tcW w:w="850" w:type="dxa"/>
            <w:vMerge w:val="continue"/>
            <w:textDirection w:val="tbRlV"/>
            <w:vAlign w:val="center"/>
          </w:tcPr>
          <w:p>
            <w:pPr>
              <w:widowControl/>
              <w:jc w:val="center"/>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3、制定《学生会工作人员培养机制》（要求注</w:t>
            </w:r>
            <w:bookmarkStart w:id="0" w:name="_GoBack"/>
            <w:bookmarkEnd w:id="0"/>
            <w:r>
              <w:rPr>
                <w:rFonts w:hint="eastAsia" w:ascii="仿宋_GB2312" w:hAnsi="仿宋" w:eastAsia="仿宋_GB2312" w:cs="Times New Roman"/>
                <w:color w:val="auto"/>
                <w:kern w:val="0"/>
                <w:sz w:val="28"/>
                <w:szCs w:val="28"/>
              </w:rPr>
              <w:t>册i志愿）</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2020年6月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jc w:val="center"/>
              <w:rPr>
                <w:rFonts w:ascii="仿宋_GB2312" w:hAnsi="仿宋" w:eastAsia="仿宋_GB2312" w:cs="Times New Roman"/>
                <w:color w:val="auto"/>
                <w:kern w:val="0"/>
                <w:sz w:val="28"/>
                <w:szCs w:val="28"/>
              </w:rPr>
            </w:pPr>
          </w:p>
        </w:tc>
        <w:tc>
          <w:tcPr>
            <w:tcW w:w="850" w:type="dxa"/>
            <w:vMerge w:val="continue"/>
            <w:textDirection w:val="tbRlV"/>
          </w:tcPr>
          <w:p>
            <w:pPr>
              <w:widowControl/>
              <w:ind w:left="113" w:right="113"/>
              <w:jc w:val="left"/>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4、建立健全学生会工作人员约束机制，形成学生会工作人员自律表</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2020年8月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852" w:type="dxa"/>
            <w:vMerge w:val="continue"/>
          </w:tcPr>
          <w:p>
            <w:pPr>
              <w:jc w:val="center"/>
              <w:rPr>
                <w:rFonts w:ascii="仿宋_GB2312" w:hAnsi="仿宋" w:eastAsia="仿宋_GB2312" w:cs="Times New Roman"/>
                <w:color w:val="auto"/>
                <w:kern w:val="0"/>
                <w:sz w:val="28"/>
                <w:szCs w:val="28"/>
              </w:rPr>
            </w:pPr>
          </w:p>
        </w:tc>
        <w:tc>
          <w:tcPr>
            <w:tcW w:w="850" w:type="dxa"/>
            <w:vMerge w:val="continue"/>
            <w:textDirection w:val="tbRlV"/>
          </w:tcPr>
          <w:p>
            <w:pPr>
              <w:widowControl/>
              <w:ind w:left="113" w:right="113"/>
              <w:jc w:val="left"/>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5、改革小组经过多次会议商讨，修订《学生会章程》，拟定线上建立学生会事务公示制度、及管理和监督系统</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2020年7月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852" w:type="dxa"/>
            <w:vMerge w:val="restart"/>
          </w:tcPr>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8</w:t>
            </w:r>
          </w:p>
        </w:tc>
        <w:tc>
          <w:tcPr>
            <w:tcW w:w="850" w:type="dxa"/>
            <w:vMerge w:val="restart"/>
            <w:textDirection w:val="tbRlV"/>
            <w:vAlign w:val="center"/>
          </w:tcPr>
          <w:p>
            <w:pPr>
              <w:widowControl/>
              <w:jc w:val="center"/>
              <w:rPr>
                <w:rFonts w:ascii="仿宋_GB2312" w:eastAsia="仿宋_GB2312" w:cs="Times New Roman" w:hAnsiTheme="minorEastAsia"/>
                <w:b/>
                <w:color w:val="auto"/>
                <w:kern w:val="0"/>
                <w:sz w:val="28"/>
                <w:szCs w:val="28"/>
              </w:rPr>
            </w:pPr>
            <w:r>
              <w:rPr>
                <w:rFonts w:hint="eastAsia" w:ascii="仿宋_GB2312" w:eastAsia="仿宋_GB2312" w:cs="Times New Roman" w:hAnsiTheme="minorEastAsia"/>
                <w:b/>
                <w:color w:val="auto"/>
                <w:kern w:val="0"/>
                <w:sz w:val="28"/>
                <w:szCs w:val="28"/>
              </w:rPr>
              <w:t>建立述职评议制度</w:t>
            </w: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1、组建评议会，制定《学生会工作人员考核评议办法》</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2020年6月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852" w:type="dxa"/>
            <w:vMerge w:val="continue"/>
          </w:tcPr>
          <w:p>
            <w:pPr>
              <w:widowControl/>
              <w:jc w:val="center"/>
              <w:rPr>
                <w:rFonts w:ascii="仿宋_GB2312" w:hAnsi="仿宋" w:eastAsia="仿宋_GB2312" w:cs="Times New Roman"/>
                <w:color w:val="auto"/>
                <w:kern w:val="0"/>
                <w:sz w:val="28"/>
                <w:szCs w:val="28"/>
              </w:rPr>
            </w:pPr>
          </w:p>
        </w:tc>
        <w:tc>
          <w:tcPr>
            <w:tcW w:w="850" w:type="dxa"/>
            <w:vMerge w:val="continue"/>
            <w:textDirection w:val="tbRlV"/>
            <w:vAlign w:val="center"/>
          </w:tcPr>
          <w:p>
            <w:pPr>
              <w:widowControl/>
              <w:jc w:val="center"/>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2、探讨以服务和贡献为导向的激励机制</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2020年7月</w:t>
            </w:r>
          </w:p>
        </w:tc>
        <w:tc>
          <w:tcPr>
            <w:tcW w:w="1559" w:type="dxa"/>
          </w:tcPr>
          <w:p>
            <w:pPr>
              <w:widowControl/>
              <w:jc w:val="center"/>
              <w:rPr>
                <w:rFonts w:hint="eastAsia" w:ascii="仿宋_GB2312" w:hAnsi="仿宋" w:eastAsia="仿宋_GB2312" w:cs="Times New Roman"/>
                <w:color w:val="auto"/>
                <w:kern w:val="0"/>
                <w:sz w:val="28"/>
                <w:szCs w:val="28"/>
                <w:lang w:eastAsia="zh-CN"/>
              </w:rPr>
            </w:pPr>
            <w:r>
              <w:rPr>
                <w:rFonts w:hint="eastAsia" w:ascii="仿宋_GB2312" w:hAnsi="仿宋" w:eastAsia="仿宋_GB2312" w:cs="Times New Roman"/>
                <w:color w:val="auto"/>
                <w:kern w:val="0"/>
                <w:sz w:val="28"/>
                <w:szCs w:val="2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852" w:type="dxa"/>
            <w:vMerge w:val="restart"/>
          </w:tcPr>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9</w:t>
            </w:r>
          </w:p>
        </w:tc>
        <w:tc>
          <w:tcPr>
            <w:tcW w:w="850" w:type="dxa"/>
            <w:vMerge w:val="restart"/>
            <w:textDirection w:val="tbRlV"/>
            <w:vAlign w:val="center"/>
          </w:tcPr>
          <w:p>
            <w:pPr>
              <w:widowControl/>
              <w:jc w:val="center"/>
              <w:rPr>
                <w:rFonts w:ascii="仿宋_GB2312" w:eastAsia="仿宋_GB2312" w:cs="Times New Roman" w:hAnsiTheme="minorEastAsia"/>
                <w:b/>
                <w:color w:val="auto"/>
                <w:kern w:val="0"/>
                <w:sz w:val="28"/>
                <w:szCs w:val="28"/>
              </w:rPr>
            </w:pPr>
            <w:r>
              <w:rPr>
                <w:rFonts w:hint="eastAsia" w:ascii="仿宋_GB2312" w:eastAsia="仿宋_GB2312" w:cs="Times New Roman" w:hAnsiTheme="minorEastAsia"/>
                <w:b/>
                <w:color w:val="auto"/>
                <w:kern w:val="0"/>
                <w:sz w:val="28"/>
                <w:szCs w:val="28"/>
              </w:rPr>
              <w:t>落实党委的全面领导</w:t>
            </w: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1、学校党委把学生会建设已纳入学校党建工作整体格局中进行统筹规划</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2019年12月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852" w:type="dxa"/>
            <w:vMerge w:val="continue"/>
          </w:tcPr>
          <w:p>
            <w:pPr>
              <w:widowControl/>
              <w:jc w:val="center"/>
              <w:rPr>
                <w:rFonts w:ascii="仿宋_GB2312" w:hAnsi="仿宋" w:eastAsia="仿宋_GB2312" w:cs="Times New Roman"/>
                <w:color w:val="auto"/>
                <w:kern w:val="0"/>
                <w:sz w:val="28"/>
                <w:szCs w:val="28"/>
              </w:rPr>
            </w:pPr>
          </w:p>
        </w:tc>
        <w:tc>
          <w:tcPr>
            <w:tcW w:w="850" w:type="dxa"/>
            <w:vMerge w:val="continue"/>
            <w:textDirection w:val="tbRlV"/>
            <w:vAlign w:val="center"/>
          </w:tcPr>
          <w:p>
            <w:pPr>
              <w:widowControl/>
              <w:jc w:val="center"/>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2、团委副书记(主持全面工作)在校长书记办公会上对我校学生会改革工作进行专题汇报</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2019年12月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52" w:type="dxa"/>
            <w:vMerge w:val="continue"/>
          </w:tcPr>
          <w:p>
            <w:pPr>
              <w:widowControl/>
              <w:jc w:val="center"/>
              <w:rPr>
                <w:rFonts w:ascii="仿宋_GB2312" w:hAnsi="仿宋" w:eastAsia="仿宋_GB2312" w:cs="Times New Roman"/>
                <w:color w:val="auto"/>
                <w:kern w:val="0"/>
                <w:sz w:val="28"/>
                <w:szCs w:val="28"/>
              </w:rPr>
            </w:pPr>
          </w:p>
        </w:tc>
        <w:tc>
          <w:tcPr>
            <w:tcW w:w="850" w:type="dxa"/>
            <w:vMerge w:val="continue"/>
            <w:textDirection w:val="tbRlV"/>
          </w:tcPr>
          <w:p>
            <w:pPr>
              <w:widowControl/>
              <w:ind w:left="113" w:right="113"/>
              <w:jc w:val="left"/>
              <w:rPr>
                <w:rFonts w:ascii="仿宋_GB2312" w:eastAsia="仿宋_GB2312" w:cs="Times New Roman" w:hAnsiTheme="minorEastAsia"/>
                <w:b/>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3、每月向党委书记汇报学生会改革进度</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2019年12月开始</w:t>
            </w:r>
          </w:p>
        </w:tc>
        <w:tc>
          <w:tcPr>
            <w:tcW w:w="1559" w:type="dxa"/>
          </w:tcPr>
          <w:p>
            <w:pPr>
              <w:widowControl/>
              <w:jc w:val="center"/>
              <w:rPr>
                <w:rFonts w:hint="eastAsia" w:ascii="仿宋_GB2312" w:hAnsi="仿宋" w:eastAsia="仿宋_GB2312" w:cs="Times New Roman"/>
                <w:color w:val="auto"/>
                <w:kern w:val="0"/>
                <w:sz w:val="28"/>
                <w:szCs w:val="28"/>
                <w:lang w:eastAsia="zh-CN"/>
              </w:rPr>
            </w:pPr>
            <w:r>
              <w:rPr>
                <w:rFonts w:hint="eastAsia" w:ascii="仿宋_GB2312" w:hAnsi="仿宋" w:eastAsia="仿宋_GB2312" w:cs="Times New Roman"/>
                <w:color w:val="auto"/>
                <w:kern w:val="0"/>
                <w:sz w:val="28"/>
                <w:szCs w:val="2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restart"/>
          </w:tcPr>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p>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10</w:t>
            </w:r>
          </w:p>
        </w:tc>
        <w:tc>
          <w:tcPr>
            <w:tcW w:w="850" w:type="dxa"/>
            <w:vMerge w:val="restart"/>
            <w:textDirection w:val="tbRlV"/>
            <w:vAlign w:val="center"/>
          </w:tcPr>
          <w:p>
            <w:pPr>
              <w:widowControl/>
              <w:jc w:val="center"/>
              <w:rPr>
                <w:rFonts w:ascii="仿宋_GB2312" w:eastAsia="仿宋_GB2312" w:cs="Times New Roman" w:hAnsiTheme="minorEastAsia"/>
                <w:b/>
                <w:color w:val="auto"/>
                <w:kern w:val="0"/>
                <w:sz w:val="28"/>
                <w:szCs w:val="28"/>
              </w:rPr>
            </w:pPr>
            <w:r>
              <w:rPr>
                <w:rFonts w:hint="eastAsia" w:ascii="仿宋_GB2312" w:eastAsia="仿宋_GB2312" w:cs="Times New Roman" w:hAnsiTheme="minorEastAsia"/>
                <w:b/>
                <w:color w:val="auto"/>
                <w:kern w:val="0"/>
                <w:sz w:val="28"/>
                <w:szCs w:val="28"/>
              </w:rPr>
              <w:t>加强团委的具体指导</w:t>
            </w: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1、团委副书记(主持全面工作)及时向党委书记、党委副书记、学生工作部部长汇报学生会改革过程中遇到的困难，一起探讨解决办法。</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2019年12月开始</w:t>
            </w:r>
          </w:p>
        </w:tc>
        <w:tc>
          <w:tcPr>
            <w:tcW w:w="1559" w:type="dxa"/>
          </w:tcPr>
          <w:p>
            <w:pPr>
              <w:widowControl/>
              <w:jc w:val="center"/>
              <w:rPr>
                <w:rFonts w:hint="eastAsia" w:ascii="仿宋_GB2312" w:hAnsi="仿宋" w:eastAsia="仿宋_GB2312" w:cs="Times New Roman"/>
                <w:color w:val="auto"/>
                <w:kern w:val="0"/>
                <w:sz w:val="28"/>
                <w:szCs w:val="28"/>
                <w:lang w:eastAsia="zh-CN"/>
              </w:rPr>
            </w:pPr>
            <w:r>
              <w:rPr>
                <w:rFonts w:hint="eastAsia" w:ascii="仿宋_GB2312" w:hAnsi="仿宋" w:eastAsia="仿宋_GB2312" w:cs="Times New Roman"/>
                <w:color w:val="auto"/>
                <w:kern w:val="0"/>
                <w:sz w:val="28"/>
                <w:szCs w:val="28"/>
                <w:lang w:val="en-US" w:eastAsia="zh-CN"/>
              </w:rPr>
              <w:t>进一步落实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jc w:val="left"/>
              <w:rPr>
                <w:rFonts w:ascii="仿宋_GB2312" w:hAnsi="仿宋" w:eastAsia="仿宋_GB2312" w:cs="Times New Roman"/>
                <w:color w:val="auto"/>
                <w:kern w:val="0"/>
                <w:sz w:val="28"/>
                <w:szCs w:val="28"/>
              </w:rPr>
            </w:pPr>
          </w:p>
        </w:tc>
        <w:tc>
          <w:tcPr>
            <w:tcW w:w="850" w:type="dxa"/>
            <w:vMerge w:val="continue"/>
          </w:tcPr>
          <w:p>
            <w:pPr>
              <w:widowControl/>
              <w:jc w:val="left"/>
              <w:rPr>
                <w:rFonts w:ascii="仿宋_GB2312" w:hAnsi="仿宋" w:eastAsia="仿宋_GB2312" w:cs="Times New Roman"/>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2、明确学生会工作情况纳入各级团组织工作述职、考核内容</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2020年5月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jc w:val="left"/>
              <w:rPr>
                <w:rFonts w:ascii="仿宋_GB2312" w:hAnsi="仿宋" w:eastAsia="仿宋_GB2312" w:cs="Times New Roman"/>
                <w:color w:val="auto"/>
                <w:kern w:val="0"/>
                <w:sz w:val="28"/>
                <w:szCs w:val="28"/>
              </w:rPr>
            </w:pPr>
          </w:p>
        </w:tc>
        <w:tc>
          <w:tcPr>
            <w:tcW w:w="850" w:type="dxa"/>
            <w:vMerge w:val="continue"/>
          </w:tcPr>
          <w:p>
            <w:pPr>
              <w:widowControl/>
              <w:jc w:val="left"/>
              <w:rPr>
                <w:rFonts w:ascii="仿宋_GB2312" w:hAnsi="仿宋" w:eastAsia="仿宋_GB2312" w:cs="Times New Roman"/>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3、细化优秀学生会评选条件</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2020年5月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jc w:val="left"/>
              <w:rPr>
                <w:rFonts w:ascii="仿宋_GB2312" w:hAnsi="仿宋" w:eastAsia="仿宋_GB2312" w:cs="Times New Roman"/>
                <w:color w:val="auto"/>
                <w:kern w:val="0"/>
                <w:sz w:val="28"/>
                <w:szCs w:val="28"/>
              </w:rPr>
            </w:pPr>
          </w:p>
        </w:tc>
        <w:tc>
          <w:tcPr>
            <w:tcW w:w="850" w:type="dxa"/>
            <w:vMerge w:val="continue"/>
          </w:tcPr>
          <w:p>
            <w:pPr>
              <w:widowControl/>
              <w:jc w:val="left"/>
              <w:rPr>
                <w:rFonts w:ascii="仿宋_GB2312" w:hAnsi="仿宋" w:eastAsia="仿宋_GB2312" w:cs="Times New Roman"/>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4、探讨在学生会工作机构建立团组织</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2020年7月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进行中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jc w:val="left"/>
              <w:rPr>
                <w:rFonts w:ascii="仿宋_GB2312" w:hAnsi="仿宋" w:eastAsia="仿宋_GB2312" w:cs="Times New Roman"/>
                <w:color w:val="auto"/>
                <w:kern w:val="0"/>
                <w:sz w:val="28"/>
                <w:szCs w:val="28"/>
              </w:rPr>
            </w:pPr>
          </w:p>
        </w:tc>
        <w:tc>
          <w:tcPr>
            <w:tcW w:w="850" w:type="dxa"/>
            <w:vMerge w:val="continue"/>
          </w:tcPr>
          <w:p>
            <w:pPr>
              <w:widowControl/>
              <w:jc w:val="left"/>
              <w:rPr>
                <w:rFonts w:ascii="仿宋_GB2312" w:hAnsi="仿宋" w:eastAsia="仿宋_GB2312" w:cs="Times New Roman"/>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5、探索团组织与学生会负责人交叉任职机制</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2020年7月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进行中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widowControl/>
              <w:jc w:val="left"/>
              <w:rPr>
                <w:rFonts w:ascii="仿宋_GB2312" w:hAnsi="仿宋" w:eastAsia="仿宋_GB2312" w:cs="Times New Roman"/>
                <w:color w:val="auto"/>
                <w:kern w:val="0"/>
                <w:sz w:val="28"/>
                <w:szCs w:val="28"/>
              </w:rPr>
            </w:pPr>
          </w:p>
        </w:tc>
        <w:tc>
          <w:tcPr>
            <w:tcW w:w="850" w:type="dxa"/>
            <w:vMerge w:val="continue"/>
          </w:tcPr>
          <w:p>
            <w:pPr>
              <w:widowControl/>
              <w:jc w:val="left"/>
              <w:rPr>
                <w:rFonts w:ascii="仿宋_GB2312" w:hAnsi="仿宋" w:eastAsia="仿宋_GB2312" w:cs="Times New Roman"/>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6、完善学生会活动审核机制</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2019年12月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widowControl/>
              <w:jc w:val="left"/>
              <w:rPr>
                <w:rFonts w:ascii="仿宋_GB2312" w:hAnsi="仿宋" w:eastAsia="仿宋_GB2312" w:cs="Times New Roman"/>
                <w:color w:val="auto"/>
                <w:kern w:val="0"/>
                <w:sz w:val="28"/>
                <w:szCs w:val="28"/>
              </w:rPr>
            </w:pPr>
          </w:p>
        </w:tc>
        <w:tc>
          <w:tcPr>
            <w:tcW w:w="850" w:type="dxa"/>
            <w:vMerge w:val="continue"/>
          </w:tcPr>
          <w:p>
            <w:pPr>
              <w:widowControl/>
              <w:jc w:val="left"/>
              <w:rPr>
                <w:rFonts w:ascii="仿宋_GB2312" w:hAnsi="仿宋" w:eastAsia="仿宋_GB2312" w:cs="Times New Roman"/>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7、探讨学生会工作项目化运行机制</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2020年7月</w:t>
            </w:r>
          </w:p>
        </w:tc>
        <w:tc>
          <w:tcPr>
            <w:tcW w:w="1559" w:type="dxa"/>
          </w:tcPr>
          <w:p>
            <w:pPr>
              <w:widowControl/>
              <w:jc w:val="center"/>
              <w:rPr>
                <w:rFonts w:hint="eastAsia" w:ascii="仿宋_GB2312" w:hAnsi="仿宋" w:eastAsia="仿宋_GB2312" w:cs="Times New Roman"/>
                <w:color w:val="auto"/>
                <w:kern w:val="0"/>
                <w:sz w:val="28"/>
                <w:szCs w:val="28"/>
                <w:lang w:eastAsia="zh-CN"/>
              </w:rPr>
            </w:pPr>
            <w:r>
              <w:rPr>
                <w:rFonts w:hint="eastAsia" w:ascii="仿宋_GB2312" w:hAnsi="仿宋" w:eastAsia="仿宋_GB2312" w:cs="Times New Roman"/>
                <w:color w:val="auto"/>
                <w:kern w:val="0"/>
                <w:sz w:val="28"/>
                <w:szCs w:val="2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widowControl/>
              <w:jc w:val="left"/>
              <w:rPr>
                <w:rFonts w:ascii="仿宋_GB2312" w:hAnsi="仿宋" w:eastAsia="仿宋_GB2312" w:cs="Times New Roman"/>
                <w:color w:val="auto"/>
                <w:kern w:val="0"/>
                <w:sz w:val="28"/>
                <w:szCs w:val="28"/>
              </w:rPr>
            </w:pPr>
          </w:p>
        </w:tc>
        <w:tc>
          <w:tcPr>
            <w:tcW w:w="850" w:type="dxa"/>
            <w:vMerge w:val="continue"/>
          </w:tcPr>
          <w:p>
            <w:pPr>
              <w:widowControl/>
              <w:jc w:val="left"/>
              <w:rPr>
                <w:rFonts w:ascii="仿宋_GB2312" w:hAnsi="仿宋" w:eastAsia="仿宋_GB2312" w:cs="Times New Roman"/>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8、指导学生会加强宣传阵地建设，完善信息发布审核机制</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2019年12月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Merge w:val="continue"/>
          </w:tcPr>
          <w:p>
            <w:pPr>
              <w:widowControl/>
              <w:jc w:val="left"/>
              <w:rPr>
                <w:rFonts w:ascii="仿宋_GB2312" w:hAnsi="仿宋" w:eastAsia="仿宋_GB2312" w:cs="Times New Roman"/>
                <w:color w:val="auto"/>
                <w:kern w:val="0"/>
                <w:sz w:val="28"/>
                <w:szCs w:val="28"/>
              </w:rPr>
            </w:pPr>
          </w:p>
        </w:tc>
        <w:tc>
          <w:tcPr>
            <w:tcW w:w="850" w:type="dxa"/>
            <w:vMerge w:val="continue"/>
          </w:tcPr>
          <w:p>
            <w:pPr>
              <w:widowControl/>
              <w:jc w:val="left"/>
              <w:rPr>
                <w:rFonts w:ascii="仿宋_GB2312" w:hAnsi="仿宋" w:eastAsia="仿宋_GB2312" w:cs="Times New Roman"/>
                <w:color w:val="auto"/>
                <w:kern w:val="0"/>
                <w:sz w:val="28"/>
                <w:szCs w:val="28"/>
              </w:rPr>
            </w:pPr>
          </w:p>
        </w:tc>
        <w:tc>
          <w:tcPr>
            <w:tcW w:w="8930"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9、完善学生会使用经费物资等事项的审核管理</w:t>
            </w:r>
          </w:p>
        </w:tc>
        <w:tc>
          <w:tcPr>
            <w:tcW w:w="2552" w:type="dxa"/>
          </w:tcPr>
          <w:p>
            <w:pPr>
              <w:widowControl/>
              <w:jc w:val="left"/>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2020年5月</w:t>
            </w:r>
          </w:p>
        </w:tc>
        <w:tc>
          <w:tcPr>
            <w:tcW w:w="1559" w:type="dxa"/>
          </w:tcPr>
          <w:p>
            <w:pPr>
              <w:widowControl/>
              <w:jc w:val="center"/>
              <w:rPr>
                <w:rFonts w:ascii="仿宋_GB2312" w:hAnsi="仿宋" w:eastAsia="仿宋_GB2312" w:cs="Times New Roman"/>
                <w:color w:val="auto"/>
                <w:kern w:val="0"/>
                <w:sz w:val="28"/>
                <w:szCs w:val="28"/>
              </w:rPr>
            </w:pPr>
            <w:r>
              <w:rPr>
                <w:rFonts w:hint="eastAsia" w:ascii="仿宋_GB2312" w:hAnsi="仿宋" w:eastAsia="仿宋_GB2312" w:cs="Times New Roman"/>
                <w:color w:val="auto"/>
                <w:kern w:val="0"/>
                <w:sz w:val="28"/>
                <w:szCs w:val="28"/>
              </w:rPr>
              <w:t>已完成</w:t>
            </w:r>
          </w:p>
        </w:tc>
      </w:tr>
    </w:tbl>
    <w:p>
      <w:pP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55"/>
    <w:rsid w:val="00084898"/>
    <w:rsid w:val="00176120"/>
    <w:rsid w:val="00213055"/>
    <w:rsid w:val="00261AA5"/>
    <w:rsid w:val="00294361"/>
    <w:rsid w:val="002B0772"/>
    <w:rsid w:val="00326FCC"/>
    <w:rsid w:val="003360E4"/>
    <w:rsid w:val="00397141"/>
    <w:rsid w:val="003C3870"/>
    <w:rsid w:val="003C3D5E"/>
    <w:rsid w:val="003F1820"/>
    <w:rsid w:val="00401E32"/>
    <w:rsid w:val="00431949"/>
    <w:rsid w:val="00451ED0"/>
    <w:rsid w:val="00461B2F"/>
    <w:rsid w:val="00486CAA"/>
    <w:rsid w:val="004D42CB"/>
    <w:rsid w:val="0050268D"/>
    <w:rsid w:val="005867D9"/>
    <w:rsid w:val="00590752"/>
    <w:rsid w:val="005B04F0"/>
    <w:rsid w:val="0060446F"/>
    <w:rsid w:val="006646B3"/>
    <w:rsid w:val="00671FFC"/>
    <w:rsid w:val="00683FA5"/>
    <w:rsid w:val="006A1D88"/>
    <w:rsid w:val="006A2309"/>
    <w:rsid w:val="006C6C78"/>
    <w:rsid w:val="006D14CE"/>
    <w:rsid w:val="006D2B88"/>
    <w:rsid w:val="006E2986"/>
    <w:rsid w:val="007B2199"/>
    <w:rsid w:val="007F4568"/>
    <w:rsid w:val="0092378D"/>
    <w:rsid w:val="00937403"/>
    <w:rsid w:val="00943B40"/>
    <w:rsid w:val="009E472A"/>
    <w:rsid w:val="00A85B24"/>
    <w:rsid w:val="00A921B5"/>
    <w:rsid w:val="00AE30B1"/>
    <w:rsid w:val="00AF7CAA"/>
    <w:rsid w:val="00B06176"/>
    <w:rsid w:val="00B534E7"/>
    <w:rsid w:val="00B6617C"/>
    <w:rsid w:val="00B80FE6"/>
    <w:rsid w:val="00B85D4C"/>
    <w:rsid w:val="00BA6855"/>
    <w:rsid w:val="00BC4556"/>
    <w:rsid w:val="00BD2F43"/>
    <w:rsid w:val="00C21A4F"/>
    <w:rsid w:val="00C57C75"/>
    <w:rsid w:val="00CC3444"/>
    <w:rsid w:val="00CC47E1"/>
    <w:rsid w:val="00DC55F3"/>
    <w:rsid w:val="00DE1148"/>
    <w:rsid w:val="00E010A1"/>
    <w:rsid w:val="00E0270A"/>
    <w:rsid w:val="00E43026"/>
    <w:rsid w:val="00E70FAF"/>
    <w:rsid w:val="00E76C82"/>
    <w:rsid w:val="00EA4856"/>
    <w:rsid w:val="00EF3FF4"/>
    <w:rsid w:val="00F01841"/>
    <w:rsid w:val="00F370BE"/>
    <w:rsid w:val="00F5196E"/>
    <w:rsid w:val="09ED324F"/>
    <w:rsid w:val="0FF07B65"/>
    <w:rsid w:val="14003124"/>
    <w:rsid w:val="141E367A"/>
    <w:rsid w:val="16C90345"/>
    <w:rsid w:val="17001429"/>
    <w:rsid w:val="1F137F0A"/>
    <w:rsid w:val="286D15A8"/>
    <w:rsid w:val="28D4359F"/>
    <w:rsid w:val="2E70604E"/>
    <w:rsid w:val="32990029"/>
    <w:rsid w:val="33AA15D1"/>
    <w:rsid w:val="36F0493E"/>
    <w:rsid w:val="3A021662"/>
    <w:rsid w:val="424239FE"/>
    <w:rsid w:val="48185373"/>
    <w:rsid w:val="58C00C6E"/>
    <w:rsid w:val="599B0D47"/>
    <w:rsid w:val="6E2E14AB"/>
    <w:rsid w:val="72005B64"/>
    <w:rsid w:val="76B54158"/>
    <w:rsid w:val="7A4E2F73"/>
    <w:rsid w:val="7C785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6</Pages>
  <Words>340</Words>
  <Characters>1944</Characters>
  <Lines>16</Lines>
  <Paragraphs>4</Paragraphs>
  <TotalTime>586</TotalTime>
  <ScaleCrop>false</ScaleCrop>
  <LinksUpToDate>false</LinksUpToDate>
  <CharactersWithSpaces>2280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2020-06-03T09:15:00Z</dcterms:created>
  <dc:creator>User</dc:creator>
  <cp:lastModifiedBy>o(∩_∩)o</cp:lastModifiedBy>
  <dcterms:modified xsi:type="dcterms:W3CDTF">2020-11-06T02:26:13Z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